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746760" cy="71628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46760" cy="716280"/>
                    </a:xfrm>
                    <a:prstGeom prst="rect"/>
                    <a:ln/>
                  </pic:spPr>
                </pic:pic>
              </a:graphicData>
            </a:graphic>
          </wp:anchor>
        </w:drawing>
      </w:r>
    </w:p>
    <w:p w:rsidR="00000000" w:rsidDel="00000000" w:rsidP="00000000" w:rsidRDefault="00000000" w:rsidRPr="00000000" w14:paraId="00000002">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59" w:lineRule="auto"/>
        <w:jc w:val="center"/>
        <w:rPr>
          <w:b w:val="1"/>
          <w:sz w:val="26"/>
          <w:szCs w:val="26"/>
        </w:rPr>
      </w:pPr>
      <w:r w:rsidDel="00000000" w:rsidR="00000000" w:rsidRPr="00000000">
        <w:rPr>
          <w:rtl w:val="0"/>
        </w:rPr>
      </w:r>
    </w:p>
    <w:p w:rsidR="00000000" w:rsidDel="00000000" w:rsidP="00000000" w:rsidRDefault="00000000" w:rsidRPr="00000000" w14:paraId="00000005">
      <w:pPr>
        <w:spacing w:line="259" w:lineRule="auto"/>
        <w:jc w:val="center"/>
        <w:rPr>
          <w:b w:val="1"/>
          <w:sz w:val="26"/>
          <w:szCs w:val="26"/>
        </w:rPr>
      </w:pPr>
      <w:r w:rsidDel="00000000" w:rsidR="00000000" w:rsidRPr="00000000">
        <w:rPr>
          <w:rtl w:val="0"/>
        </w:rPr>
      </w:r>
    </w:p>
    <w:p w:rsidR="00000000" w:rsidDel="00000000" w:rsidP="00000000" w:rsidRDefault="00000000" w:rsidRPr="00000000" w14:paraId="00000006">
      <w:pPr>
        <w:spacing w:line="259" w:lineRule="auto"/>
        <w:jc w:val="center"/>
        <w:rPr>
          <w:b w:val="1"/>
          <w:sz w:val="26"/>
          <w:szCs w:val="26"/>
        </w:rPr>
      </w:pPr>
      <w:r w:rsidDel="00000000" w:rsidR="00000000" w:rsidRPr="00000000">
        <w:rPr>
          <w:b w:val="1"/>
          <w:sz w:val="26"/>
          <w:szCs w:val="26"/>
          <w:rtl w:val="0"/>
        </w:rPr>
        <w:t xml:space="preserve">OP 1: P&amp;G México y another se unen para continuar con el alcance de los principales objetivos de la compañía</w:t>
      </w:r>
    </w:p>
    <w:p w:rsidR="00000000" w:rsidDel="00000000" w:rsidP="00000000" w:rsidRDefault="00000000" w:rsidRPr="00000000" w14:paraId="00000007">
      <w:pPr>
        <w:spacing w:line="259" w:lineRule="auto"/>
        <w:jc w:val="center"/>
        <w:rPr>
          <w:b w:val="1"/>
          <w:sz w:val="26"/>
          <w:szCs w:val="26"/>
        </w:rPr>
      </w:pPr>
      <w:r w:rsidDel="00000000" w:rsidR="00000000" w:rsidRPr="00000000">
        <w:rPr>
          <w:b w:val="1"/>
          <w:sz w:val="26"/>
          <w:szCs w:val="26"/>
          <w:rtl w:val="0"/>
        </w:rPr>
        <w:t xml:space="preserve">OP 2: P&amp;G México y another formalizan alianza para seguir con el cumplimiento de los objetivos de la empresa</w:t>
      </w:r>
    </w:p>
    <w:p w:rsidR="00000000" w:rsidDel="00000000" w:rsidP="00000000" w:rsidRDefault="00000000" w:rsidRPr="00000000" w14:paraId="00000008">
      <w:pPr>
        <w:spacing w:after="160" w:line="259" w:lineRule="auto"/>
        <w:rPr>
          <w:b w:val="1"/>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59" w:lineRule="auto"/>
        <w:ind w:left="720" w:hanging="360"/>
        <w:rPr>
          <w:rFonts w:ascii="Arial" w:cs="Arial" w:eastAsia="Arial" w:hAnsi="Arial"/>
          <w:i w:val="1"/>
          <w:sz w:val="20"/>
          <w:szCs w:val="20"/>
        </w:rPr>
      </w:pPr>
      <w:r w:rsidDel="00000000" w:rsidR="00000000" w:rsidRPr="00000000">
        <w:rPr>
          <w:i w:val="1"/>
          <w:sz w:val="20"/>
          <w:szCs w:val="20"/>
          <w:rtl w:val="0"/>
        </w:rPr>
        <w:t xml:space="preserve">Como parte de sus esfuerzos por posicionarse a nivel corporativo en nuestro país, </w:t>
      </w:r>
      <w:r w:rsidDel="00000000" w:rsidR="00000000" w:rsidRPr="00000000">
        <w:rPr>
          <w:i w:val="1"/>
          <w:sz w:val="20"/>
          <w:szCs w:val="20"/>
          <w:rtl w:val="0"/>
        </w:rPr>
        <w:t xml:space="preserve">P&amp;G</w:t>
      </w:r>
      <w:r w:rsidDel="00000000" w:rsidR="00000000" w:rsidRPr="00000000">
        <w:rPr>
          <w:i w:val="1"/>
          <w:sz w:val="20"/>
          <w:szCs w:val="20"/>
          <w:rtl w:val="0"/>
        </w:rPr>
        <w:t xml:space="preserve"> anuncia su alianza con another, agencia regional y referente en comunicación estratégica.   </w:t>
      </w:r>
      <w:r w:rsidDel="00000000" w:rsidR="00000000" w:rsidRPr="00000000">
        <w:rPr>
          <w:rtl w:val="0"/>
        </w:rPr>
      </w:r>
    </w:p>
    <w:p w:rsidR="00000000" w:rsidDel="00000000" w:rsidP="00000000" w:rsidRDefault="00000000" w:rsidRPr="00000000" w14:paraId="0000000A">
      <w:pPr>
        <w:spacing w:line="259" w:lineRule="auto"/>
        <w:ind w:left="720" w:firstLine="0"/>
        <w:rPr>
          <w:i w:val="1"/>
          <w:sz w:val="20"/>
          <w:szCs w:val="20"/>
        </w:rPr>
      </w:pPr>
      <w:r w:rsidDel="00000000" w:rsidR="00000000" w:rsidRPr="00000000">
        <w:rPr>
          <w:rtl w:val="0"/>
        </w:rPr>
      </w:r>
    </w:p>
    <w:p w:rsidR="00000000" w:rsidDel="00000000" w:rsidP="00000000" w:rsidRDefault="00000000" w:rsidRPr="00000000" w14:paraId="0000000B">
      <w:pPr>
        <w:numPr>
          <w:ilvl w:val="0"/>
          <w:numId w:val="1"/>
        </w:numPr>
        <w:spacing w:after="160" w:line="259" w:lineRule="auto"/>
        <w:ind w:left="720" w:hanging="360"/>
        <w:rPr>
          <w:rFonts w:ascii="Arial" w:cs="Arial" w:eastAsia="Arial" w:hAnsi="Arial"/>
          <w:i w:val="1"/>
          <w:sz w:val="20"/>
          <w:szCs w:val="20"/>
        </w:rPr>
      </w:pPr>
      <w:r w:rsidDel="00000000" w:rsidR="00000000" w:rsidRPr="00000000">
        <w:rPr>
          <w:i w:val="1"/>
          <w:sz w:val="20"/>
          <w:szCs w:val="20"/>
          <w:rtl w:val="0"/>
        </w:rPr>
        <w:t xml:space="preserve">La marca estadounidense multinacional de bienes de consumo ejecutará, a través de su nuevo aliado, una estrategia de comunicación enfocada en continuar con el posicionamiento de la institución en el país. </w:t>
      </w:r>
    </w:p>
    <w:p w:rsidR="00000000" w:rsidDel="00000000" w:rsidP="00000000" w:rsidRDefault="00000000" w:rsidRPr="00000000" w14:paraId="0000000C">
      <w:pPr>
        <w:spacing w:after="160" w:line="259" w:lineRule="auto"/>
        <w:ind w:left="720" w:firstLine="0"/>
        <w:rPr>
          <w:i w:val="1"/>
          <w:sz w:val="20"/>
          <w:szCs w:val="20"/>
        </w:rPr>
      </w:pPr>
      <w:r w:rsidDel="00000000" w:rsidR="00000000" w:rsidRPr="00000000">
        <w:rPr>
          <w:rtl w:val="0"/>
        </w:rPr>
      </w:r>
    </w:p>
    <w:p w:rsidR="00000000" w:rsidDel="00000000" w:rsidP="00000000" w:rsidRDefault="00000000" w:rsidRPr="00000000" w14:paraId="0000000D">
      <w:pPr>
        <w:spacing w:line="240" w:lineRule="auto"/>
        <w:jc w:val="both"/>
        <w:rPr>
          <w:highlight w:val="white"/>
        </w:rPr>
      </w:pPr>
      <w:r w:rsidDel="00000000" w:rsidR="00000000" w:rsidRPr="00000000">
        <w:rPr>
          <w:b w:val="1"/>
          <w:sz w:val="20"/>
          <w:szCs w:val="20"/>
          <w:rtl w:val="0"/>
        </w:rPr>
        <w:t xml:space="preserve">CDMX, XX julio 2022.- </w:t>
      </w:r>
      <w:r w:rsidDel="00000000" w:rsidR="00000000" w:rsidRPr="00000000">
        <w:rPr>
          <w:rtl w:val="0"/>
        </w:rPr>
        <w:t xml:space="preserve">P&amp;G</w:t>
      </w:r>
      <w:r w:rsidDel="00000000" w:rsidR="00000000" w:rsidRPr="00000000">
        <w:rPr>
          <w:rtl w:val="0"/>
        </w:rPr>
        <w:t xml:space="preserve">, empresa mundial líder en productos de limpieza, higiene personal y cuidado de la salud a la cual pertenecen marcas como Ariel, Gillette, Head &amp; Shoulders y Pantene, entre otras, eligió a another como su nueva agencia de comunicación estratégica para </w:t>
      </w:r>
      <w:r w:rsidDel="00000000" w:rsidR="00000000" w:rsidRPr="00000000">
        <w:rPr>
          <w:rtl w:val="0"/>
        </w:rPr>
        <w:t xml:space="preserve">impulsar su</w:t>
      </w:r>
      <w:r w:rsidDel="00000000" w:rsidR="00000000" w:rsidRPr="00000000">
        <w:rPr>
          <w:rtl w:val="0"/>
        </w:rPr>
        <w:t xml:space="preserve"> posicionamiento a nivel corporativo en México. </w:t>
      </w:r>
      <w:r w:rsidDel="00000000" w:rsidR="00000000" w:rsidRPr="00000000">
        <w:rPr>
          <w:rtl w:val="0"/>
        </w:rPr>
        <w:t xml:space="preserve">Asimismo</w:t>
      </w:r>
      <w:r w:rsidDel="00000000" w:rsidR="00000000" w:rsidRPr="00000000">
        <w:rPr>
          <w:rtl w:val="0"/>
        </w:rPr>
        <w:t xml:space="preserve">, se </w:t>
      </w:r>
      <w:r w:rsidDel="00000000" w:rsidR="00000000" w:rsidRPr="00000000">
        <w:rPr>
          <w:rtl w:val="0"/>
        </w:rPr>
        <w:t xml:space="preserve">promoverá el principal objetivo de Procter &amp; Gamble: ser una fuerza para el bien y una fuerza para el crecimiento, en donde su compromiso </w:t>
      </w:r>
      <w:r w:rsidDel="00000000" w:rsidR="00000000" w:rsidRPr="00000000">
        <w:rPr>
          <w:highlight w:val="white"/>
          <w:rtl w:val="0"/>
        </w:rPr>
        <w:t xml:space="preserve">es actuar siempre de una manera responsable y ética. </w:t>
      </w:r>
    </w:p>
    <w:p w:rsidR="00000000" w:rsidDel="00000000" w:rsidP="00000000" w:rsidRDefault="00000000" w:rsidRPr="00000000" w14:paraId="0000000E">
      <w:pPr>
        <w:spacing w:line="240" w:lineRule="auto"/>
        <w:jc w:val="both"/>
        <w:rPr>
          <w:highlight w:val="white"/>
        </w:rPr>
      </w:pPr>
      <w:r w:rsidDel="00000000" w:rsidR="00000000" w:rsidRPr="00000000">
        <w:rPr>
          <w:rtl w:val="0"/>
        </w:rPr>
      </w:r>
    </w:p>
    <w:p w:rsidR="00000000" w:rsidDel="00000000" w:rsidP="00000000" w:rsidRDefault="00000000" w:rsidRPr="00000000" w14:paraId="0000000F">
      <w:pPr>
        <w:spacing w:line="240" w:lineRule="auto"/>
        <w:jc w:val="both"/>
        <w:rPr>
          <w:highlight w:val="white"/>
        </w:rPr>
      </w:pPr>
      <w:r w:rsidDel="00000000" w:rsidR="00000000" w:rsidRPr="00000000">
        <w:rPr>
          <w:highlight w:val="white"/>
          <w:rtl w:val="0"/>
        </w:rPr>
        <w:t xml:space="preserve">De igual manera, se dará seguimiento a su cumplimiento de ser transparentes en la conducción de su negocio, proteger el medio ambiente, apoyar el desarrollo de las comunidades en las que vivimos y trabajamos e impulsar un mundo en el que todas las personas tengan igualdad de oportunidades, voz y representación.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Procter &amp; Gamble fue fundada en 1837 y actualmente es una de las organizaciones de consumo más grandes del mundo, llegando a los hogares de más de 5 mil millones de personas. Específicamente en México, durante 74 años ha mejorado la vida de los consumidores a través de sus productos y programas de ciudadanía, al tiempo que ha inspirado a su talento a hacer una contribución positiva todos los días.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“Nos enorgullece trabajar con un corporativo de la categoría de </w:t>
      </w:r>
      <w:r w:rsidDel="00000000" w:rsidR="00000000" w:rsidRPr="00000000">
        <w:rPr>
          <w:rtl w:val="0"/>
        </w:rPr>
        <w:t xml:space="preserve">P&amp;G</w:t>
      </w:r>
      <w:r w:rsidDel="00000000" w:rsidR="00000000" w:rsidRPr="00000000">
        <w:rPr>
          <w:rtl w:val="0"/>
        </w:rPr>
        <w:t xml:space="preserve">, empresa que está enfocada en satisfacer las necesidades de sus consumidores, pero que también se  compromete con la sociedad y el medio ambiente a partir de proyectos e iniciativas que tendremos el privilegio de comunicar en México. Estamos convencidos de que podemos ser un aliado que aporte a su estrategia de crecimiento local”, afirmó Jaspar Eyears, CEO de another.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another representa un honor sumar a </w:t>
      </w:r>
      <w:r w:rsidDel="00000000" w:rsidR="00000000" w:rsidRPr="00000000">
        <w:rPr>
          <w:rtl w:val="0"/>
        </w:rPr>
        <w:t xml:space="preserve">P&amp;G</w:t>
      </w:r>
      <w:r w:rsidDel="00000000" w:rsidR="00000000" w:rsidRPr="00000000">
        <w:rPr>
          <w:rtl w:val="0"/>
        </w:rPr>
        <w:t xml:space="preserve"> a su amplio portafolio de clientes, a quienes se ayuda a impulsar su crecimiento </w:t>
      </w:r>
      <w:r w:rsidDel="00000000" w:rsidR="00000000" w:rsidRPr="00000000">
        <w:rPr>
          <w:rtl w:val="0"/>
        </w:rPr>
        <w:t xml:space="preserve">y expansión.</w:t>
      </w:r>
      <w:r w:rsidDel="00000000" w:rsidR="00000000" w:rsidRPr="00000000">
        <w:rPr>
          <w:rtl w:val="0"/>
        </w:rPr>
        <w:t xml:space="preserve"> Esto a través de campañas creativas y disruptivas que aportan un valor agregado para alcanzar más audiencias.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rtl w:val="0"/>
        </w:rPr>
        <w:t xml:space="preserve">P&amp;G</w:t>
      </w:r>
      <w:r w:rsidDel="00000000" w:rsidR="00000000" w:rsidRPr="00000000">
        <w:rPr>
          <w:rtl w:val="0"/>
        </w:rPr>
        <w:t xml:space="preserve"> siempre busca ofrecer la mejor experiencia a sus consumidores. </w:t>
      </w:r>
      <w:r w:rsidDel="00000000" w:rsidR="00000000" w:rsidRPr="00000000">
        <w:rPr>
          <w:rtl w:val="0"/>
        </w:rPr>
        <w:t xml:space="preserve">Ello mediante una de sus prioridades: conocer y entender a profundidad las necesidades de sus clientes. </w:t>
      </w:r>
      <w:r w:rsidDel="00000000" w:rsidR="00000000" w:rsidRPr="00000000">
        <w:rPr>
          <w:highlight w:val="white"/>
          <w:rtl w:val="0"/>
        </w:rPr>
        <w:t xml:space="preserve">B</w:t>
      </w:r>
      <w:r w:rsidDel="00000000" w:rsidR="00000000" w:rsidRPr="00000000">
        <w:rPr>
          <w:highlight w:val="white"/>
          <w:rtl w:val="0"/>
        </w:rPr>
        <w:t xml:space="preserve">asado en eso desarrollar productos innovadores que mejoren su vida diaria, mientras generan cambios positivos en la sociedad y el mundo.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shd w:fill="fff2cc" w:val="clear"/>
        </w:rPr>
      </w:pPr>
      <w:r w:rsidDel="00000000" w:rsidR="00000000" w:rsidRPr="00000000">
        <w:rPr>
          <w:rtl w:val="0"/>
        </w:rPr>
        <w:t xml:space="preserve">“Estamos entusiasmados de establecer esta alianza con another, derivado principalmente de la innovación que la distingue. Estamos seguros de que juntos superaremos las expectativas y ambas organizaciones nos fortaleceremos”, mencionó Ana Paula González, Directora de Comunicaciones de </w:t>
      </w:r>
      <w:r w:rsidDel="00000000" w:rsidR="00000000" w:rsidRPr="00000000">
        <w:rPr>
          <w:rtl w:val="0"/>
        </w:rPr>
        <w:t xml:space="preserve">P&amp;G</w:t>
      </w:r>
      <w:r w:rsidDel="00000000" w:rsidR="00000000" w:rsidRPr="00000000">
        <w:rPr>
          <w:rtl w:val="0"/>
        </w:rPr>
        <w:t xml:space="preserve"> México. </w:t>
      </w:r>
      <w:r w:rsidDel="00000000" w:rsidR="00000000" w:rsidRPr="00000000">
        <w:rPr>
          <w:shd w:fill="fff2cc" w:val="clear"/>
          <w:rtl w:val="0"/>
        </w:rPr>
        <w:t xml:space="preserve"> </w:t>
      </w:r>
    </w:p>
    <w:p w:rsidR="00000000" w:rsidDel="00000000" w:rsidP="00000000" w:rsidRDefault="00000000" w:rsidRPr="00000000" w14:paraId="0000001A">
      <w:pPr>
        <w:jc w:val="both"/>
        <w:rPr>
          <w:shd w:fill="fff2cc" w:val="clear"/>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Acerca de another </w:t>
      </w:r>
    </w:p>
    <w:p w:rsidR="00000000" w:rsidDel="00000000" w:rsidP="00000000" w:rsidRDefault="00000000" w:rsidRPr="00000000" w14:paraId="0000001C">
      <w:pPr>
        <w:jc w:val="both"/>
        <w:rPr>
          <w:color w:val="454545"/>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w:t>
      </w:r>
      <w:r w:rsidDel="00000000" w:rsidR="00000000" w:rsidRPr="00000000">
        <w:rPr>
          <w:rtl w:val="0"/>
        </w:rPr>
        <w:t xml:space="preserve">another</w:t>
      </w:r>
      <w:r w:rsidDel="00000000" w:rsidR="00000000" w:rsidRPr="00000000">
        <w:rPr>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rtl w:val="0"/>
        </w:rPr>
        <w:t xml:space="preserve">another</w:t>
      </w:r>
      <w:r w:rsidDel="00000000" w:rsidR="00000000" w:rsidRPr="00000000">
        <w:rPr>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E">
      <w:pPr>
        <w:jc w:val="both"/>
        <w:rPr>
          <w:color w:val="454545"/>
        </w:rPr>
      </w:pPr>
      <w:r w:rsidDel="00000000" w:rsidR="00000000" w:rsidRPr="00000000">
        <w:rPr>
          <w:rtl w:val="0"/>
        </w:rPr>
      </w:r>
    </w:p>
    <w:p w:rsidR="00000000" w:rsidDel="00000000" w:rsidP="00000000" w:rsidRDefault="00000000" w:rsidRPr="00000000" w14:paraId="0000001F">
      <w:pPr>
        <w:jc w:val="both"/>
        <w:rPr>
          <w:color w:val="454545"/>
        </w:rPr>
      </w:pPr>
      <w:r w:rsidDel="00000000" w:rsidR="00000000" w:rsidRPr="00000000">
        <w:rPr>
          <w:rtl w:val="0"/>
        </w:rPr>
        <w:t xml:space="preserve">Para más información visita</w:t>
      </w:r>
      <w:r w:rsidDel="00000000" w:rsidR="00000000" w:rsidRPr="00000000">
        <w:rPr>
          <w:color w:val="1155cc"/>
          <w:rtl w:val="0"/>
        </w:rPr>
        <w:t xml:space="preserve"> </w:t>
      </w:r>
      <w:hyperlink r:id="rId7">
        <w:r w:rsidDel="00000000" w:rsidR="00000000" w:rsidRPr="00000000">
          <w:rPr>
            <w:b w:val="1"/>
            <w:color w:val="1155cc"/>
            <w:u w:val="single"/>
            <w:rtl w:val="0"/>
          </w:rPr>
          <w:t xml:space="preserve">another.co</w:t>
        </w:r>
      </w:hyperlink>
      <w:r w:rsidDel="00000000" w:rsidR="00000000" w:rsidRPr="00000000">
        <w:rPr>
          <w:color w:val="1155cc"/>
          <w:rtl w:val="0"/>
        </w:rPr>
        <w:t xml:space="preserve"> </w:t>
      </w:r>
      <w:r w:rsidDel="00000000" w:rsidR="00000000" w:rsidRPr="00000000">
        <w:rPr>
          <w:rtl w:val="0"/>
        </w:rPr>
        <w:t xml:space="preserve">y síguelos en sus redes sociales:</w:t>
      </w:r>
      <w:r w:rsidDel="00000000" w:rsidR="00000000" w:rsidRPr="00000000">
        <w:rPr>
          <w:color w:val="454545"/>
          <w:rtl w:val="0"/>
        </w:rPr>
        <w:t xml:space="preserve"> </w:t>
      </w:r>
      <w:hyperlink r:id="rId8">
        <w:r w:rsidDel="00000000" w:rsidR="00000000" w:rsidRPr="00000000">
          <w:rPr>
            <w:b w:val="1"/>
            <w:color w:val="1155cc"/>
            <w:u w:val="single"/>
            <w:rtl w:val="0"/>
          </w:rPr>
          <w:t xml:space="preserve">Facebook</w:t>
        </w:r>
      </w:hyperlink>
      <w:r w:rsidDel="00000000" w:rsidR="00000000" w:rsidRPr="00000000">
        <w:rPr>
          <w:color w:val="454545"/>
          <w:rtl w:val="0"/>
        </w:rPr>
        <w:t xml:space="preserve">, </w:t>
      </w:r>
      <w:hyperlink r:id="rId9">
        <w:r w:rsidDel="00000000" w:rsidR="00000000" w:rsidRPr="00000000">
          <w:rPr>
            <w:b w:val="1"/>
            <w:color w:val="1155cc"/>
            <w:u w:val="single"/>
            <w:rtl w:val="0"/>
          </w:rPr>
          <w:t xml:space="preserve">Twitter</w:t>
        </w:r>
      </w:hyperlink>
      <w:r w:rsidDel="00000000" w:rsidR="00000000" w:rsidRPr="00000000">
        <w:rPr>
          <w:color w:val="454545"/>
          <w:rtl w:val="0"/>
        </w:rPr>
        <w:t xml:space="preserve">, </w:t>
      </w:r>
      <w:hyperlink r:id="rId10">
        <w:r w:rsidDel="00000000" w:rsidR="00000000" w:rsidRPr="00000000">
          <w:rPr>
            <w:b w:val="1"/>
            <w:color w:val="1155cc"/>
            <w:u w:val="single"/>
            <w:rtl w:val="0"/>
          </w:rPr>
          <w:t xml:space="preserve">Instagram</w:t>
        </w:r>
      </w:hyperlink>
      <w:r w:rsidDel="00000000" w:rsidR="00000000" w:rsidRPr="00000000">
        <w:rPr>
          <w:color w:val="454545"/>
          <w:rtl w:val="0"/>
        </w:rPr>
        <w:t xml:space="preserve"> y </w:t>
      </w:r>
      <w:hyperlink r:id="rId11">
        <w:r w:rsidDel="00000000" w:rsidR="00000000" w:rsidRPr="00000000">
          <w:rPr>
            <w:b w:val="1"/>
            <w:color w:val="1155cc"/>
            <w:u w:val="single"/>
            <w:rtl w:val="0"/>
          </w:rPr>
          <w:t xml:space="preserve">Linkedin</w:t>
        </w:r>
      </w:hyperlink>
      <w:r w:rsidDel="00000000" w:rsidR="00000000" w:rsidRPr="00000000">
        <w:rPr>
          <w:color w:val="454545"/>
          <w:rtl w:val="0"/>
        </w:rPr>
        <w:t xml:space="preserve">.</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Acerca de Procter &amp; Gamble </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Fundada hace más de 180 años, Procter &amp; Gamble es una empresa mundial líder en productos de limpieza, higiene personal y cuidado de la salud. Hoy es una de las empresas de consumo más grandes del mundo, mejorando la vida diaria de alrededor de 5 mil millones de personas en 180 países a través de marcas como Pantene, Ariel, Head &amp; Shoulders, Gillette, Oral-B, Downy, Naturella, Ace y Vick entre otras. Llegó a México en 1948 como la primera subsidiaria de la empresa en América Latina y hoy en día cuenta con 6 plantas de manufactura, 2 centros de distribución, 1 oficinas generales, 2 oficinas de ventas y representantes de ventas en casi todo el país.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Para más información acerca de </w:t>
      </w:r>
      <w:r w:rsidDel="00000000" w:rsidR="00000000" w:rsidRPr="00000000">
        <w:rPr>
          <w:rtl w:val="0"/>
        </w:rPr>
        <w:t xml:space="preserve">P&amp;G</w:t>
      </w:r>
      <w:r w:rsidDel="00000000" w:rsidR="00000000" w:rsidRPr="00000000">
        <w:rPr>
          <w:rtl w:val="0"/>
        </w:rPr>
        <w:t xml:space="preserve">, consulta la página</w:t>
      </w:r>
      <w:hyperlink r:id="rId12">
        <w:r w:rsidDel="00000000" w:rsidR="00000000" w:rsidRPr="00000000">
          <w:rPr>
            <w:rFonts w:ascii="Helvetica Neue" w:cs="Helvetica Neue" w:eastAsia="Helvetica Neue" w:hAnsi="Helvetica Neue"/>
            <w:color w:val="454545"/>
            <w:rtl w:val="0"/>
          </w:rPr>
          <w:t xml:space="preserve"> </w:t>
        </w:r>
      </w:hyperlink>
      <w:hyperlink r:id="rId13">
        <w:r w:rsidDel="00000000" w:rsidR="00000000" w:rsidRPr="00000000">
          <w:rPr>
            <w:rFonts w:ascii="Helvetica Neue" w:cs="Helvetica Neue" w:eastAsia="Helvetica Neue" w:hAnsi="Helvetica Neue"/>
            <w:color w:val="1155cc"/>
            <w:u w:val="single"/>
            <w:rtl w:val="0"/>
          </w:rPr>
          <w:t xml:space="preserve">https://pg.com.mx </w:t>
        </w:r>
      </w:hyperlink>
      <w:r w:rsidDel="00000000" w:rsidR="00000000" w:rsidRPr="00000000">
        <w:rPr>
          <w:rFonts w:ascii="Helvetica Neue" w:cs="Helvetica Neue" w:eastAsia="Helvetica Neue" w:hAnsi="Helvetica Neue"/>
          <w:color w:val="454545"/>
          <w:rtl w:val="0"/>
        </w:rPr>
        <w:t xml:space="preserve"> </w:t>
      </w:r>
      <w:r w:rsidDel="00000000" w:rsidR="00000000" w:rsidRPr="00000000">
        <w:rPr>
          <w:rFonts w:ascii="Helvetica Neue" w:cs="Helvetica Neue" w:eastAsia="Helvetica Neue" w:hAnsi="Helvetica Neue"/>
          <w:rtl w:val="0"/>
        </w:rPr>
        <w:t xml:space="preserve">y su sala de </w:t>
      </w:r>
      <w:hyperlink r:id="rId14">
        <w:r w:rsidDel="00000000" w:rsidR="00000000" w:rsidRPr="00000000">
          <w:rPr>
            <w:rFonts w:ascii="Helvetica Neue" w:cs="Helvetica Neue" w:eastAsia="Helvetica Neue" w:hAnsi="Helvetica Neue"/>
            <w:color w:val="1155cc"/>
            <w:u w:val="single"/>
            <w:rtl w:val="0"/>
          </w:rPr>
          <w:t xml:space="preserve">prensa</w:t>
        </w:r>
      </w:hyperlink>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454545"/>
          <w:rtl w:val="0"/>
        </w:rPr>
        <w:t xml:space="preserve"> </w:t>
      </w:r>
      <w:r w:rsidDel="00000000" w:rsidR="00000000" w:rsidRPr="00000000">
        <w:rPr>
          <w:rtl w:val="0"/>
        </w:rPr>
        <w:t xml:space="preserve">Visita también</w:t>
      </w:r>
      <w:r w:rsidDel="00000000" w:rsidR="00000000" w:rsidRPr="00000000">
        <w:rPr>
          <w:rFonts w:ascii="Helvetica Neue" w:cs="Helvetica Neue" w:eastAsia="Helvetica Neue" w:hAnsi="Helvetica Neue"/>
          <w:color w:val="242424"/>
          <w:rtl w:val="0"/>
        </w:rPr>
        <w:t xml:space="preserve">:</w:t>
      </w:r>
      <w:r w:rsidDel="00000000" w:rsidR="00000000" w:rsidRPr="00000000">
        <w:rPr>
          <w:rFonts w:ascii="Helvetica Neue" w:cs="Helvetica Neue" w:eastAsia="Helvetica Neue" w:hAnsi="Helvetica Neue"/>
          <w:color w:val="454545"/>
          <w:rtl w:val="0"/>
        </w:rPr>
        <w:t xml:space="preserve"> </w:t>
      </w:r>
      <w:hyperlink r:id="rId15">
        <w:r w:rsidDel="00000000" w:rsidR="00000000" w:rsidRPr="00000000">
          <w:rPr>
            <w:color w:val="1155cc"/>
            <w:u w:val="single"/>
            <w:rtl w:val="0"/>
          </w:rPr>
          <w:t xml:space="preserve">Linkedin P&amp;G México</w:t>
        </w:r>
      </w:hyperlink>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3" Type="http://schemas.openxmlformats.org/officeDocument/2006/relationships/hyperlink" Target="https://us.pg.com/" TargetMode="External"/><Relationship Id="rId12" Type="http://schemas.openxmlformats.org/officeDocument/2006/relationships/hyperlink" Target="https://latam.p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anotherco?lang=en" TargetMode="External"/><Relationship Id="rId15" Type="http://schemas.openxmlformats.org/officeDocument/2006/relationships/hyperlink" Target="https://www.linkedin.com/company/procter-and-gamble/" TargetMode="External"/><Relationship Id="rId14" Type="http://schemas.openxmlformats.org/officeDocument/2006/relationships/hyperlink" Target="https://latam.pg.com/sala-de-prens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nother.co/" TargetMode="External"/><Relationship Id="rId8" Type="http://schemas.openxmlformats.org/officeDocument/2006/relationships/hyperlink" Target="https://www.facebook.com/anothercompan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